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54" w:rsidRPr="006A281C" w:rsidRDefault="00803254" w:rsidP="00803254">
      <w:pPr>
        <w:widowControl/>
        <w:suppressAutoHyphens w:val="0"/>
        <w:ind w:firstLine="720"/>
        <w:jc w:val="center"/>
        <w:rPr>
          <w:rFonts w:eastAsia="Calibri"/>
          <w:b/>
          <w:lang w:eastAsia="ru-RU"/>
        </w:rPr>
      </w:pPr>
      <w:r w:rsidRPr="006A281C">
        <w:rPr>
          <w:rFonts w:eastAsia="Calibri"/>
          <w:b/>
          <w:lang w:eastAsia="ru-RU"/>
        </w:rPr>
        <w:t xml:space="preserve">Аннотация рабочей программы </w:t>
      </w:r>
    </w:p>
    <w:p w:rsidR="00803254" w:rsidRPr="006A281C" w:rsidRDefault="00803254" w:rsidP="00803254">
      <w:pPr>
        <w:widowControl/>
        <w:suppressAutoHyphens w:val="0"/>
        <w:ind w:firstLine="720"/>
        <w:jc w:val="center"/>
        <w:rPr>
          <w:rFonts w:eastAsia="Calibri"/>
          <w:b/>
          <w:lang w:eastAsia="ru-RU"/>
        </w:rPr>
      </w:pPr>
      <w:r w:rsidRPr="006A281C">
        <w:rPr>
          <w:rFonts w:eastAsia="Calibri"/>
          <w:b/>
          <w:lang w:eastAsia="ru-RU"/>
        </w:rPr>
        <w:t>Государственной итоговой аттестации</w:t>
      </w:r>
    </w:p>
    <w:p w:rsidR="00803254" w:rsidRPr="006A281C" w:rsidRDefault="00803254" w:rsidP="00803254">
      <w:pPr>
        <w:widowControl/>
        <w:suppressAutoHyphens w:val="0"/>
        <w:ind w:firstLine="720"/>
        <w:jc w:val="center"/>
        <w:rPr>
          <w:rFonts w:eastAsia="Calibri"/>
          <w:b/>
          <w:bCs/>
          <w:lang w:eastAsia="ru-RU"/>
        </w:rPr>
      </w:pPr>
      <w:r w:rsidRPr="006A281C">
        <w:rPr>
          <w:rFonts w:eastAsia="Calibri"/>
          <w:b/>
          <w:lang w:eastAsia="ru-RU"/>
        </w:rPr>
        <w:t>по направлению подготовки (специальности)</w:t>
      </w:r>
      <w:r w:rsidRPr="006A281C">
        <w:rPr>
          <w:rFonts w:eastAsia="Calibri"/>
          <w:b/>
          <w:bCs/>
          <w:lang w:eastAsia="ru-RU"/>
        </w:rPr>
        <w:t xml:space="preserve"> 40.04.01 Юриспруденция</w:t>
      </w:r>
    </w:p>
    <w:p w:rsidR="00803254" w:rsidRPr="006A281C" w:rsidRDefault="00803254" w:rsidP="00803254">
      <w:pPr>
        <w:widowControl/>
        <w:suppressAutoHyphens w:val="0"/>
        <w:ind w:firstLine="720"/>
        <w:jc w:val="center"/>
        <w:rPr>
          <w:rFonts w:eastAsia="Calibri"/>
          <w:b/>
          <w:lang w:eastAsia="ru-RU"/>
        </w:rPr>
      </w:pPr>
      <w:r w:rsidRPr="006A281C">
        <w:rPr>
          <w:rFonts w:eastAsia="Calibri"/>
          <w:b/>
          <w:lang w:eastAsia="ru-RU"/>
        </w:rPr>
        <w:t xml:space="preserve">     Профиль (специализация) «Юри</w:t>
      </w:r>
      <w:proofErr w:type="gramStart"/>
      <w:r w:rsidRPr="006A281C">
        <w:rPr>
          <w:rFonts w:eastAsia="Calibri"/>
          <w:b/>
          <w:lang w:eastAsia="ru-RU"/>
        </w:rPr>
        <w:t>ст в сф</w:t>
      </w:r>
      <w:proofErr w:type="gramEnd"/>
      <w:r w:rsidRPr="006A281C">
        <w:rPr>
          <w:rFonts w:eastAsia="Calibri"/>
          <w:b/>
          <w:lang w:eastAsia="ru-RU"/>
        </w:rPr>
        <w:t xml:space="preserve">ере гражданского, уголовного и </w:t>
      </w:r>
    </w:p>
    <w:p w:rsidR="00803254" w:rsidRPr="006A281C" w:rsidRDefault="00803254" w:rsidP="00803254">
      <w:pPr>
        <w:widowControl/>
        <w:suppressAutoHyphens w:val="0"/>
        <w:ind w:firstLine="720"/>
        <w:jc w:val="center"/>
        <w:rPr>
          <w:rFonts w:eastAsia="Calibri"/>
          <w:b/>
          <w:lang w:eastAsia="ru-RU"/>
        </w:rPr>
      </w:pPr>
      <w:r w:rsidRPr="006A281C">
        <w:rPr>
          <w:rFonts w:eastAsia="Calibri"/>
          <w:b/>
          <w:lang w:eastAsia="ru-RU"/>
        </w:rPr>
        <w:t>административного судопроизводства»</w:t>
      </w:r>
    </w:p>
    <w:p w:rsidR="00803254" w:rsidRPr="006A281C" w:rsidRDefault="00803254" w:rsidP="00803254">
      <w:pPr>
        <w:widowControl/>
        <w:suppressAutoHyphens w:val="0"/>
        <w:ind w:firstLine="0"/>
        <w:jc w:val="left"/>
        <w:rPr>
          <w:rFonts w:eastAsia="Calibri"/>
          <w:b/>
          <w:bCs/>
          <w:spacing w:val="-1"/>
          <w:lang w:eastAsia="ru-RU"/>
        </w:rPr>
      </w:pPr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r w:rsidRPr="006A281C">
        <w:rPr>
          <w:rFonts w:eastAsia="Calibri"/>
          <w:b/>
          <w:bCs/>
          <w:spacing w:val="-1"/>
          <w:lang w:eastAsia="ru-RU"/>
        </w:rPr>
        <w:t>Авторы составители:</w:t>
      </w:r>
      <w:r w:rsidRPr="006A281C">
        <w:rPr>
          <w:rFonts w:eastAsia="Calibri"/>
          <w:lang w:eastAsia="ru-RU"/>
        </w:rPr>
        <w:t xml:space="preserve"> </w:t>
      </w:r>
      <w:proofErr w:type="spellStart"/>
      <w:r w:rsidRPr="006A281C">
        <w:rPr>
          <w:rFonts w:eastAsia="Calibri"/>
          <w:b/>
          <w:bCs/>
          <w:lang w:eastAsia="ru-RU"/>
        </w:rPr>
        <w:t>Хужин</w:t>
      </w:r>
      <w:proofErr w:type="spellEnd"/>
      <w:r w:rsidRPr="006A281C">
        <w:rPr>
          <w:rFonts w:eastAsia="Calibri"/>
          <w:b/>
          <w:bCs/>
          <w:lang w:eastAsia="ru-RU"/>
        </w:rPr>
        <w:t xml:space="preserve"> С.М.</w:t>
      </w:r>
      <w:r w:rsidRPr="006A281C">
        <w:rPr>
          <w:rFonts w:eastAsia="Calibri"/>
          <w:lang w:eastAsia="ru-RU"/>
        </w:rPr>
        <w:t xml:space="preserve">,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 xml:space="preserve">., доцент, </w:t>
      </w:r>
      <w:proofErr w:type="spellStart"/>
      <w:r w:rsidRPr="006A281C">
        <w:rPr>
          <w:rFonts w:eastAsia="Calibri"/>
          <w:lang w:eastAsia="ru-RU"/>
        </w:rPr>
        <w:t>зав</w:t>
      </w:r>
      <w:proofErr w:type="gramStart"/>
      <w:r w:rsidRPr="006A281C">
        <w:rPr>
          <w:rFonts w:eastAsia="Calibri"/>
          <w:lang w:eastAsia="ru-RU"/>
        </w:rPr>
        <w:t>.к</w:t>
      </w:r>
      <w:proofErr w:type="gramEnd"/>
      <w:r w:rsidRPr="006A281C">
        <w:rPr>
          <w:rFonts w:eastAsia="Calibri"/>
          <w:lang w:eastAsia="ru-RU"/>
        </w:rPr>
        <w:t>афедрой</w:t>
      </w:r>
      <w:proofErr w:type="spellEnd"/>
      <w:r w:rsidRPr="006A281C">
        <w:rPr>
          <w:rFonts w:eastAsia="Calibri"/>
          <w:lang w:eastAsia="ru-RU"/>
        </w:rPr>
        <w:t xml:space="preserve"> гражданского процессуального права ПФ РГУП, </w:t>
      </w:r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r w:rsidRPr="006A281C">
        <w:rPr>
          <w:rFonts w:eastAsia="Calibri"/>
          <w:b/>
          <w:bCs/>
          <w:lang w:eastAsia="ru-RU"/>
        </w:rPr>
        <w:t xml:space="preserve">Соавторы: </w:t>
      </w:r>
      <w:r w:rsidRPr="006A281C">
        <w:rPr>
          <w:rFonts w:eastAsia="Calibri"/>
          <w:b/>
          <w:lang w:eastAsia="ru-RU"/>
        </w:rPr>
        <w:t>Сим А.В</w:t>
      </w:r>
      <w:r w:rsidRPr="006A281C">
        <w:rPr>
          <w:rFonts w:eastAsia="Calibri"/>
          <w:lang w:eastAsia="ru-RU"/>
        </w:rPr>
        <w:t xml:space="preserve">., зав. кафедрой теории и истории права, государства и судебной власти,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>., доцент;</w:t>
      </w:r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r w:rsidRPr="006A281C">
        <w:rPr>
          <w:rFonts w:eastAsia="Calibri"/>
          <w:b/>
          <w:lang w:eastAsia="ru-RU"/>
        </w:rPr>
        <w:t>Лаврентьев А.Р</w:t>
      </w:r>
      <w:r w:rsidRPr="006A281C">
        <w:rPr>
          <w:rFonts w:eastAsia="Calibri"/>
          <w:lang w:eastAsia="ru-RU"/>
        </w:rPr>
        <w:t xml:space="preserve">., зав. кафедрой государственно-правовых дисциплин,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 xml:space="preserve">., доцент </w:t>
      </w:r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proofErr w:type="spellStart"/>
      <w:proofErr w:type="gramStart"/>
      <w:r w:rsidRPr="006A281C">
        <w:rPr>
          <w:rFonts w:eastAsia="Calibri"/>
          <w:b/>
          <w:lang w:eastAsia="ru-RU"/>
        </w:rPr>
        <w:t>Аменицкая</w:t>
      </w:r>
      <w:proofErr w:type="spellEnd"/>
      <w:r w:rsidRPr="006A281C">
        <w:rPr>
          <w:rFonts w:eastAsia="Calibri"/>
          <w:b/>
          <w:lang w:eastAsia="ru-RU"/>
        </w:rPr>
        <w:t xml:space="preserve"> Н.А.,</w:t>
      </w:r>
      <w:r w:rsidRPr="006A281C">
        <w:rPr>
          <w:rFonts w:eastAsia="Calibri"/>
          <w:lang w:eastAsia="ru-RU"/>
        </w:rPr>
        <w:t xml:space="preserve"> зав. кафедрой уголовно-процессуального права,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>., доцент;</w:t>
      </w:r>
      <w:proofErr w:type="gramEnd"/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r w:rsidRPr="006A281C">
        <w:rPr>
          <w:rFonts w:eastAsia="Calibri"/>
          <w:b/>
          <w:lang w:eastAsia="ru-RU"/>
        </w:rPr>
        <w:t>Гладышев Ю.А</w:t>
      </w:r>
      <w:r w:rsidRPr="006A281C">
        <w:rPr>
          <w:rFonts w:eastAsia="Calibri"/>
          <w:lang w:eastAsia="ru-RU"/>
        </w:rPr>
        <w:t xml:space="preserve">., зав. кафедрой уголовного права,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 xml:space="preserve">., доцент </w:t>
      </w:r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r w:rsidRPr="006A281C">
        <w:rPr>
          <w:rFonts w:eastAsia="Calibri"/>
          <w:b/>
          <w:lang w:eastAsia="ru-RU"/>
        </w:rPr>
        <w:t>Малышева Е.Ю</w:t>
      </w:r>
      <w:r w:rsidRPr="006A281C">
        <w:rPr>
          <w:rFonts w:eastAsia="Calibri"/>
          <w:lang w:eastAsia="ru-RU"/>
        </w:rPr>
        <w:t xml:space="preserve">., зав. кафедрой гражданского права, 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 xml:space="preserve">., доцент </w:t>
      </w:r>
    </w:p>
    <w:p w:rsidR="00803254" w:rsidRPr="006A281C" w:rsidRDefault="00803254" w:rsidP="00803254">
      <w:pPr>
        <w:widowControl/>
        <w:suppressAutoHyphens w:val="0"/>
        <w:ind w:firstLine="709"/>
        <w:rPr>
          <w:rFonts w:eastAsia="Calibri"/>
          <w:lang w:eastAsia="ru-RU"/>
        </w:rPr>
      </w:pPr>
      <w:r w:rsidRPr="006A281C">
        <w:rPr>
          <w:rFonts w:eastAsia="Calibri"/>
          <w:b/>
          <w:lang w:eastAsia="ru-RU"/>
        </w:rPr>
        <w:t>Иванова Л.Н.</w:t>
      </w:r>
      <w:r w:rsidRPr="006A281C">
        <w:rPr>
          <w:rFonts w:eastAsia="Calibri"/>
          <w:lang w:eastAsia="ru-RU"/>
        </w:rPr>
        <w:t xml:space="preserve">, зав. кафедрой гуманитарных и социально-экономических дисциплин, </w:t>
      </w:r>
      <w:proofErr w:type="spellStart"/>
      <w:r w:rsidRPr="006A281C">
        <w:rPr>
          <w:rFonts w:eastAsia="Calibri"/>
          <w:lang w:eastAsia="ru-RU"/>
        </w:rPr>
        <w:t>к.ю.н</w:t>
      </w:r>
      <w:proofErr w:type="spellEnd"/>
      <w:r w:rsidRPr="006A281C">
        <w:rPr>
          <w:rFonts w:eastAsia="Calibri"/>
          <w:lang w:eastAsia="ru-RU"/>
        </w:rPr>
        <w:t xml:space="preserve">., доцент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jc w:val="left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Цель государственной аттестации</w:t>
            </w:r>
          </w:p>
          <w:p w:rsidR="00803254" w:rsidRPr="006A281C" w:rsidRDefault="00803254" w:rsidP="008F5CC5">
            <w:pPr>
              <w:widowControl/>
              <w:suppressAutoHyphens w:val="0"/>
              <w:ind w:firstLine="0"/>
              <w:jc w:val="left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Определение соответствия результатов освоения обучающимся основной образовательной программы требованиям ФГОС (высшее образование) по направлению подготовки 40.04.01 Юриспруденция (уровень магистратуры).</w:t>
            </w:r>
          </w:p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К государственной итоговой аттестации по направлению подготовки 40.04.01 Юриспруденция (уровень магистратуры</w:t>
            </w:r>
            <w:proofErr w:type="gramStart"/>
            <w:r w:rsidRPr="006A281C">
              <w:rPr>
                <w:rFonts w:eastAsia="Calibri"/>
                <w:bCs/>
                <w:lang w:eastAsia="ru-RU"/>
              </w:rPr>
              <w:t xml:space="preserve"> )</w:t>
            </w:r>
            <w:proofErr w:type="gramEnd"/>
            <w:r w:rsidRPr="006A281C">
              <w:rPr>
                <w:rFonts w:eastAsia="Calibri"/>
                <w:bCs/>
                <w:lang w:eastAsia="ru-RU"/>
              </w:rPr>
      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jc w:val="left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Место Государственной аттестации в структуре основной профессиональной образовательной программы (ОПОП)</w:t>
            </w:r>
          </w:p>
          <w:p w:rsidR="00803254" w:rsidRPr="006A281C" w:rsidRDefault="00803254" w:rsidP="008F5CC5">
            <w:pPr>
              <w:widowControl/>
              <w:suppressAutoHyphens w:val="0"/>
              <w:ind w:firstLine="0"/>
              <w:jc w:val="left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ind w:firstLine="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lang w:eastAsia="ar-SA"/>
              </w:rPr>
              <w:t xml:space="preserve">Государственная итоговая аттестация </w:t>
            </w:r>
            <w:proofErr w:type="gramStart"/>
            <w:r w:rsidRPr="006A281C">
              <w:rPr>
                <w:rFonts w:eastAsia="Calibri"/>
                <w:lang w:eastAsia="ar-SA"/>
              </w:rPr>
              <w:t>обучающихся</w:t>
            </w:r>
            <w:proofErr w:type="gramEnd"/>
            <w:r w:rsidRPr="006A281C">
              <w:rPr>
                <w:rFonts w:eastAsia="Calibri"/>
                <w:lang w:eastAsia="ar-SA"/>
              </w:rPr>
              <w:t xml:space="preserve"> образовательной программы аттестации по направлению подготовки 40.04.01 Юриспруденция (уровень магистратуры ) является завершающей частью всей образовательной программы, в результате которой выпускник подтверждает свой уровень профессиональной квалификации..</w:t>
            </w: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jc w:val="left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Компетенции, формируемые в результате прохождения государственной итоговой аттестации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ОПК-1; ПК-7, ПК-8</w:t>
            </w: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Содержание программы Государственной итоговой аттестации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b/>
                <w:sz w:val="22"/>
                <w:szCs w:val="22"/>
                <w:lang w:eastAsia="en-US"/>
              </w:rPr>
              <w:t>ГОСУДАРСТВЕННЫЙ ЭКЗАМЕН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ОБЩИЕ ПОЛОЖЕНИЯ;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ЦЕЛИ И ЗАДАЧИ ГОСУДАРСТВЕННОЙ ИТОГОВОЙ АТТЕСТАЦИИ;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ТРЕБОВАНИЯ К РЕЗУЛЬТАТАМ ГОСУДАРСТВЕННОЙ ИТОГОВОЙ АТТЕСТАЦИИ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ПРОГРАММА ГОСУДАРСТВЕННОГО ЭКЗАМЕНА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4.1.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 xml:space="preserve">Структура государственного экзамена 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4.2.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Программа по разделу «Актуальные проблемы гражданского права»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4.3.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 xml:space="preserve">Программа по разделу «Актуальные проблемы гражданского 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lastRenderedPageBreak/>
              <w:t>судопроизводства»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4.4. Программа по разделу "Актуальные проблемы административного права и процесса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4.5. Программа по разделу "Актуальные проблемы уголовного права"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 xml:space="preserve">4.6. Программа по разделу "Актуальные проблемы 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уголовного судопроизводства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4.7.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Перечень информационных источников, разрешенных к  использованию на государственном экзамене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b/>
                <w:sz w:val="22"/>
                <w:szCs w:val="22"/>
                <w:lang w:eastAsia="en-US"/>
              </w:rPr>
              <w:t>ВЫПУСКНАЯ КВАЛИФИКАЦИОННАЯ РАБОТА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 xml:space="preserve">ТРЕБОВАНИЯ К ВЫПУСКНЫМ КВАЛИФИКАЦИОННЫМ РАБОТАМ И ПОРЯДОК ИХ ВЫПОЛНЕНИЯ 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5.1.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Структура выпускной квалификационной работы и требования к ее содержанию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5.2.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Этапы подготовки выпускной квалификационной работы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5.3.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Перечень тем выпускных квалификационных работ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5.4.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Рекомендуемая литература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6.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КРИТЕРИИ ОЦЕНКИ РЕЗУЛЬТАТОВ СДАЧИ ГОСУДАРСТВЕННЫХ ЭКЗАМЕНОВ И  ЗАЩИТЫ ВЫПУСКНЫХ КВАЛИФИКАЦИОННЫХ РАБОТ</w:t>
            </w:r>
          </w:p>
          <w:p w:rsidR="00803254" w:rsidRPr="006A281C" w:rsidRDefault="00803254" w:rsidP="008F5CC5">
            <w:pPr>
              <w:widowControl/>
              <w:suppressAutoHyphens w:val="0"/>
              <w:spacing w:line="240" w:lineRule="atLeast"/>
              <w:ind w:firstLine="0"/>
              <w:jc w:val="left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sz w:val="22"/>
                <w:szCs w:val="22"/>
                <w:lang w:eastAsia="en-US"/>
              </w:rPr>
              <w:t>7.</w:t>
            </w:r>
            <w:r w:rsidRPr="006A281C">
              <w:rPr>
                <w:rFonts w:eastAsia="Calibri"/>
                <w:sz w:val="22"/>
                <w:szCs w:val="22"/>
                <w:lang w:eastAsia="en-US"/>
              </w:rPr>
              <w:tab/>
              <w:t>УЧЕБНО-МЕТОДИЧЕСКОЕ И ИНФОРМАЦИОННОЕ ОБЕСПЕЧЕНИЕ ГОСУДАРСТВЕННОЙ ИТОГОВОЙ АТТЕСТАЦИИ</w:t>
            </w: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Государственная итоговая аттестация обучающихся образовательной программы аттестации по направлению подготовки 40.04.01 Юриспруденция (уровень магистратуры</w:t>
            </w:r>
            <w:proofErr w:type="gramStart"/>
            <w:r w:rsidRPr="006A281C">
              <w:rPr>
                <w:rFonts w:eastAsia="Calibri"/>
                <w:bCs/>
                <w:lang w:eastAsia="ru-RU"/>
              </w:rPr>
              <w:t xml:space="preserve"> )</w:t>
            </w:r>
            <w:proofErr w:type="gramEnd"/>
            <w:r w:rsidRPr="006A281C">
              <w:rPr>
                <w:rFonts w:eastAsia="Calibri"/>
                <w:bCs/>
                <w:lang w:eastAsia="ru-RU"/>
              </w:rPr>
              <w:t xml:space="preserve"> включает: - государственный (итоговый) экзамен; - защиту выпускной квалификационной работы (Магистерской диссертации).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Общая трудоемкость составляет 6 зачетных единиц (216 часов)</w:t>
            </w: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Знания, умения и навыки, получаемые в процессе прохождения государственной итоговой аттестации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709"/>
              <w:contextualSpacing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Государственный экзамен включает ключевые и практически значимые вопросы по следующим дисциплинам:</w:t>
            </w:r>
          </w:p>
          <w:p w:rsidR="00803254" w:rsidRPr="006A281C" w:rsidRDefault="00803254" w:rsidP="008F5CC5">
            <w:pPr>
              <w:widowControl/>
              <w:suppressAutoHyphens w:val="0"/>
              <w:ind w:firstLine="709"/>
              <w:contextualSpacing/>
              <w:rPr>
                <w:rFonts w:eastAsia="Calibri"/>
                <w:bCs/>
                <w:lang w:eastAsia="ru-RU"/>
              </w:rPr>
            </w:pPr>
            <w:proofErr w:type="gramStart"/>
            <w:r w:rsidRPr="006A281C">
              <w:rPr>
                <w:rFonts w:eastAsia="Calibri"/>
                <w:bCs/>
                <w:lang w:eastAsia="ru-RU"/>
              </w:rPr>
              <w:t>Актуальные проблемы гражданского, уголовного и административного судопроизводства, Организация и управление юридической деятельностью, Теоретические и прикладные проблемы доказывания в уголовном судопроизводстве, Административные правонарушения и административная ответственность, Особенности применения норм особенной части Уголовного кодекса, Проблемы квалификации отдельных видов преступлений,  Подготовка к рассмотрению гражданских, уголовных и административных дел, Информационно-компьютерные технологии судопроизводства, Экономические категории в юриспруденции, Теория и практика аргументации, Практические навыки юриста, Актуальные</w:t>
            </w:r>
            <w:proofErr w:type="gramEnd"/>
            <w:r w:rsidRPr="006A281C">
              <w:rPr>
                <w:rFonts w:eastAsia="Calibri"/>
                <w:bCs/>
                <w:lang w:eastAsia="ru-RU"/>
              </w:rPr>
              <w:t xml:space="preserve"> </w:t>
            </w:r>
            <w:proofErr w:type="gramStart"/>
            <w:r w:rsidRPr="006A281C">
              <w:rPr>
                <w:rFonts w:eastAsia="Calibri"/>
                <w:bCs/>
                <w:lang w:eastAsia="ru-RU"/>
              </w:rPr>
              <w:t>вопросы исполнения судебных актов, Предварительное расследование, Производство экспертных исследований в уголовном процессе, Актуальные проблемы административно-процессуального права, Актуальные проблемы частного права, Актуальные проблемы гражданского и предпринимательского права, Вещное право в современной России, Актуальные проблемы уголовного права, Особенности квалификации отдельных видов преступлений, Актуальные проблемы подготовки и рассмотрения гражданских дел, Особенности судебного разбирательства в уголовном процессе.</w:t>
            </w:r>
            <w:proofErr w:type="gramEnd"/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Технология проведения занятий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Государственный экзамен проводится в устной форме по билетам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lastRenderedPageBreak/>
              <w:t>Подготовка выпускной квалификационной работы (магистерской диссертации) проводится под руководством научного руководителя. По итогам выполнения осуществляется публичная защита работы на комиссии, состав которой утверждается Ректором Университета.</w:t>
            </w: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ZNANIUM.COM</w:t>
            </w:r>
            <w:r w:rsidRPr="006A281C">
              <w:rPr>
                <w:rFonts w:eastAsia="Calibri"/>
                <w:bCs/>
                <w:lang w:eastAsia="ru-RU"/>
              </w:rPr>
              <w:t xml:space="preserve"> - </w:t>
            </w:r>
            <w:hyperlink r:id="rId5" w:history="1">
              <w:r w:rsidRPr="006A281C">
                <w:rPr>
                  <w:rFonts w:eastAsia="Calibri"/>
                  <w:bCs/>
                  <w:lang w:eastAsia="ru-RU"/>
                </w:rPr>
                <w:t>http://znanium.com</w:t>
              </w:r>
            </w:hyperlink>
            <w:r w:rsidRPr="006A281C">
              <w:rPr>
                <w:rFonts w:eastAsia="Calibri"/>
                <w:bCs/>
                <w:lang w:eastAsia="ru-RU"/>
              </w:rPr>
              <w:t xml:space="preserve"> 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ЭБС  ЮРАЙТ</w:t>
            </w:r>
            <w:r w:rsidRPr="006A281C">
              <w:rPr>
                <w:rFonts w:eastAsia="Calibri"/>
                <w:bCs/>
                <w:lang w:eastAsia="ru-RU"/>
              </w:rPr>
              <w:t xml:space="preserve"> - </w:t>
            </w:r>
            <w:hyperlink r:id="rId6" w:history="1">
              <w:r w:rsidRPr="006A281C">
                <w:rPr>
                  <w:rFonts w:eastAsia="Calibri"/>
                  <w:bCs/>
                  <w:lang w:eastAsia="ru-RU"/>
                </w:rPr>
                <w:t>www.biblio-online.ru</w:t>
              </w:r>
            </w:hyperlink>
            <w:r w:rsidRPr="006A281C">
              <w:rPr>
                <w:rFonts w:eastAsia="Calibri"/>
                <w:bCs/>
                <w:lang w:eastAsia="ru-RU"/>
              </w:rPr>
              <w:t xml:space="preserve"> (коллекция РГУП)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ЭБС «BOOK.ru</w:t>
            </w:r>
            <w:r w:rsidRPr="006A281C">
              <w:rPr>
                <w:rFonts w:eastAsia="Calibri"/>
                <w:bCs/>
                <w:lang w:eastAsia="ru-RU"/>
              </w:rPr>
              <w:t xml:space="preserve">» - </w:t>
            </w:r>
            <w:hyperlink r:id="rId7" w:history="1">
              <w:r w:rsidRPr="006A281C">
                <w:rPr>
                  <w:rFonts w:eastAsia="Calibri"/>
                  <w:bCs/>
                  <w:lang w:eastAsia="ru-RU"/>
                </w:rPr>
                <w:t>www.book.ru</w:t>
              </w:r>
            </w:hyperlink>
            <w:r w:rsidRPr="006A281C">
              <w:rPr>
                <w:rFonts w:eastAsia="Calibri"/>
                <w:bCs/>
                <w:lang w:eastAsia="ru-RU"/>
              </w:rPr>
              <w:t xml:space="preserve"> коллекция издательства Проспект  Юридическая литература</w:t>
            </w:r>
            <w:proofErr w:type="gramStart"/>
            <w:r w:rsidRPr="006A281C">
              <w:rPr>
                <w:rFonts w:eastAsia="Calibri"/>
                <w:bCs/>
                <w:lang w:eastAsia="ru-RU"/>
              </w:rPr>
              <w:t xml:space="preserve"> ;</w:t>
            </w:r>
            <w:proofErr w:type="gramEnd"/>
            <w:r w:rsidRPr="006A281C">
              <w:rPr>
                <w:rFonts w:eastAsia="Calibri"/>
                <w:bCs/>
                <w:lang w:eastAsia="ru-RU"/>
              </w:rPr>
              <w:t xml:space="preserve"> коллекции издательства </w:t>
            </w:r>
            <w:proofErr w:type="spellStart"/>
            <w:r w:rsidRPr="006A281C">
              <w:rPr>
                <w:rFonts w:eastAsia="Calibri"/>
                <w:bCs/>
                <w:lang w:eastAsia="ru-RU"/>
              </w:rPr>
              <w:t>Кнорус</w:t>
            </w:r>
            <w:proofErr w:type="spellEnd"/>
            <w:r w:rsidRPr="006A281C">
              <w:rPr>
                <w:rFonts w:eastAsia="Calibri"/>
                <w:bCs/>
                <w:lang w:eastAsia="ru-RU"/>
              </w:rPr>
              <w:t xml:space="preserve"> Право, Экономика и Менеджмент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proofErr w:type="spellStart"/>
            <w:r w:rsidRPr="006A281C">
              <w:rPr>
                <w:rFonts w:eastAsia="Calibri"/>
                <w:b/>
                <w:bCs/>
                <w:lang w:eastAsia="ru-RU"/>
              </w:rPr>
              <w:t>East</w:t>
            </w:r>
            <w:proofErr w:type="spellEnd"/>
            <w:r w:rsidRPr="006A281C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6A281C">
              <w:rPr>
                <w:rFonts w:eastAsia="Calibri"/>
                <w:b/>
                <w:bCs/>
                <w:lang w:eastAsia="ru-RU"/>
              </w:rPr>
              <w:t>View</w:t>
            </w:r>
            <w:proofErr w:type="spellEnd"/>
            <w:r w:rsidRPr="006A281C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6A281C">
              <w:rPr>
                <w:rFonts w:eastAsia="Calibri"/>
                <w:b/>
                <w:bCs/>
                <w:lang w:eastAsia="ru-RU"/>
              </w:rPr>
              <w:t>Information</w:t>
            </w:r>
            <w:proofErr w:type="spellEnd"/>
            <w:r w:rsidRPr="006A281C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6A281C">
              <w:rPr>
                <w:rFonts w:eastAsia="Calibri"/>
                <w:b/>
                <w:bCs/>
                <w:lang w:eastAsia="ru-RU"/>
              </w:rPr>
              <w:t>Services</w:t>
            </w:r>
            <w:proofErr w:type="spellEnd"/>
            <w:r w:rsidRPr="006A281C">
              <w:rPr>
                <w:rFonts w:eastAsia="Calibri"/>
                <w:bCs/>
                <w:lang w:eastAsia="ru-RU"/>
              </w:rPr>
              <w:t xml:space="preserve"> - </w:t>
            </w:r>
            <w:hyperlink r:id="rId8" w:history="1">
              <w:r w:rsidRPr="006A281C">
                <w:rPr>
                  <w:rFonts w:eastAsia="Calibri"/>
                  <w:bCs/>
                  <w:lang w:eastAsia="ru-RU"/>
                </w:rPr>
                <w:t>www.ebiblioteka.ru</w:t>
              </w:r>
            </w:hyperlink>
            <w:r w:rsidRPr="006A281C">
              <w:rPr>
                <w:rFonts w:eastAsia="Calibri"/>
                <w:bCs/>
                <w:lang w:eastAsia="ru-RU"/>
              </w:rPr>
              <w:t>Универсальная база данных периодики (электронные журналы)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НЦР РУКОНТ</w:t>
            </w:r>
            <w:r w:rsidRPr="006A281C">
              <w:rPr>
                <w:rFonts w:eastAsia="Calibri"/>
                <w:bCs/>
                <w:lang w:eastAsia="ru-RU"/>
              </w:rPr>
              <w:t xml:space="preserve"> - </w:t>
            </w:r>
            <w:hyperlink r:id="rId9" w:history="1">
              <w:r w:rsidRPr="006A281C">
                <w:rPr>
                  <w:rFonts w:eastAsia="Calibri"/>
                  <w:bCs/>
                  <w:lang w:eastAsia="ru-RU"/>
                </w:rPr>
                <w:t>http://rucont.ru/</w:t>
              </w:r>
            </w:hyperlink>
            <w:r w:rsidRPr="006A281C">
              <w:rPr>
                <w:rFonts w:eastAsia="Calibri"/>
                <w:bCs/>
                <w:lang w:eastAsia="ru-RU"/>
              </w:rPr>
              <w:t xml:space="preserve"> Раздел Ваша коллекция - РГУП-периодика (электронные журналы)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Информационно-образовательный портал РГУП</w:t>
            </w:r>
            <w:r w:rsidRPr="006A281C">
              <w:rPr>
                <w:rFonts w:eastAsia="Calibri"/>
                <w:bCs/>
                <w:lang w:eastAsia="ru-RU"/>
              </w:rPr>
              <w:t xml:space="preserve"> - </w:t>
            </w:r>
            <w:hyperlink r:id="rId10" w:history="1">
              <w:r w:rsidRPr="006A281C">
                <w:rPr>
                  <w:rFonts w:eastAsia="Calibri"/>
                  <w:bCs/>
                  <w:lang w:eastAsia="ru-RU"/>
                </w:rPr>
                <w:t>www.op.raj.ru</w:t>
              </w:r>
            </w:hyperlink>
            <w:r w:rsidRPr="006A281C">
              <w:rPr>
                <w:rFonts w:eastAsia="Calibri"/>
                <w:bCs/>
                <w:lang w:eastAsia="ru-RU"/>
              </w:rPr>
              <w:t xml:space="preserve">  электронные версии учебных, научных и научно-практических изданий  РГУП 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Система электронного обучения «Фемида</w:t>
            </w:r>
            <w:r w:rsidRPr="006A281C">
              <w:rPr>
                <w:rFonts w:eastAsia="Calibri"/>
                <w:bCs/>
                <w:lang w:eastAsia="ru-RU"/>
              </w:rPr>
              <w:t xml:space="preserve"> - </w:t>
            </w:r>
            <w:hyperlink r:id="rId11" w:history="1">
              <w:r w:rsidRPr="006A281C">
                <w:rPr>
                  <w:rFonts w:eastAsia="Calibri"/>
                  <w:bCs/>
                  <w:lang w:eastAsia="ru-RU"/>
                </w:rPr>
                <w:t>www.femida.raj.ru</w:t>
              </w:r>
            </w:hyperlink>
            <w:r w:rsidRPr="006A281C">
              <w:rPr>
                <w:rFonts w:eastAsia="Calibri"/>
                <w:bCs/>
                <w:lang w:eastAsia="ru-RU"/>
              </w:rPr>
              <w:t>. Учебно-методические комплексы, Рабочие программы по направлению подготовки</w:t>
            </w:r>
          </w:p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/>
                <w:bCs/>
                <w:lang w:eastAsia="ru-RU"/>
              </w:rPr>
              <w:t>Правовые системы</w:t>
            </w:r>
            <w:r w:rsidRPr="006A281C">
              <w:rPr>
                <w:rFonts w:eastAsia="Calibri"/>
                <w:bCs/>
                <w:lang w:eastAsia="ru-RU"/>
              </w:rPr>
              <w:t xml:space="preserve"> - Гарант, </w:t>
            </w:r>
            <w:proofErr w:type="spellStart"/>
            <w:r w:rsidRPr="006A281C">
              <w:rPr>
                <w:rFonts w:eastAsia="Calibri"/>
                <w:bCs/>
                <w:lang w:eastAsia="ru-RU"/>
              </w:rPr>
              <w:t>Консультан</w:t>
            </w:r>
            <w:r w:rsidRPr="006A281C">
              <w:rPr>
                <w:rFonts w:eastAsia="Calibri"/>
                <w:lang w:eastAsia="en-US"/>
              </w:rPr>
              <w:t>тПлюс</w:t>
            </w:r>
            <w:proofErr w:type="spellEnd"/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Формы текущего контроля успеваемости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Отчеты о выполнении индивидуальных планов магистрантов; предварительная защита ВКР на выпускающей кафедре, рецензирование ВКР.</w:t>
            </w:r>
          </w:p>
        </w:tc>
      </w:tr>
      <w:tr w:rsidR="00803254" w:rsidRPr="006A281C" w:rsidTr="008F5CC5">
        <w:tc>
          <w:tcPr>
            <w:tcW w:w="2660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firstLine="0"/>
              <w:rPr>
                <w:rFonts w:eastAsia="Calibri"/>
                <w:b/>
                <w:lang w:eastAsia="ru-RU"/>
              </w:rPr>
            </w:pPr>
            <w:r w:rsidRPr="006A281C">
              <w:rPr>
                <w:rFonts w:eastAsia="Calibri"/>
                <w:b/>
                <w:lang w:eastAsia="ru-RU"/>
              </w:rPr>
              <w:t>Форма государственной итоговой аттестации</w:t>
            </w:r>
          </w:p>
        </w:tc>
        <w:tc>
          <w:tcPr>
            <w:tcW w:w="7229" w:type="dxa"/>
            <w:shd w:val="clear" w:color="auto" w:fill="auto"/>
          </w:tcPr>
          <w:p w:rsidR="00803254" w:rsidRPr="006A281C" w:rsidRDefault="00803254" w:rsidP="008F5CC5">
            <w:pPr>
              <w:widowControl/>
              <w:suppressAutoHyphens w:val="0"/>
              <w:ind w:left="72" w:firstLine="540"/>
              <w:rPr>
                <w:rFonts w:eastAsia="Calibri"/>
                <w:bCs/>
                <w:lang w:eastAsia="ru-RU"/>
              </w:rPr>
            </w:pPr>
            <w:r w:rsidRPr="006A281C">
              <w:rPr>
                <w:rFonts w:eastAsia="Calibri"/>
                <w:bCs/>
                <w:lang w:eastAsia="ru-RU"/>
              </w:rPr>
              <w:t>экзамен</w:t>
            </w:r>
          </w:p>
        </w:tc>
      </w:tr>
    </w:tbl>
    <w:p w:rsidR="0097549B" w:rsidRDefault="0097549B">
      <w:bookmarkStart w:id="0" w:name="_GoBack"/>
      <w:bookmarkEnd w:id="0"/>
    </w:p>
    <w:sectPr w:rsidR="0097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9"/>
    <w:rsid w:val="00422149"/>
    <w:rsid w:val="00803254"/>
    <w:rsid w:val="009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liote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femida.raj.ru" TargetMode="Externa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://www.op.ra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2018-12-17T14:31:00Z</dcterms:created>
  <dcterms:modified xsi:type="dcterms:W3CDTF">2018-12-17T14:32:00Z</dcterms:modified>
</cp:coreProperties>
</file>